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8"/>
        <w:spacing w:before="0" w:after="140"/>
        <w:rPr>
          <w:rStyle w:val="Style14"/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0"/>
        </w:rPr>
      </w:pPr>
      <w:r>
        <w:rPr>
          <w:rStyle w:val="Style14"/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0"/>
        </w:rPr>
        <w:t>Стоимость проживания на 2016-2017 год:</w:t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254"/>
        <w:gridCol w:w="3235"/>
        <w:gridCol w:w="3715"/>
      </w:tblGrid>
      <w:tr>
        <w:trPr>
          <w:cantSplit w:val="false"/>
        </w:trPr>
        <w:tc>
          <w:tcPr>
            <w:tcW w:w="32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Категория номера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Стоимость проживания, руб/сут/номер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rStyle w:val="Style14"/>
                <w:b/>
                <w:sz w:val="20"/>
              </w:rPr>
            </w:pPr>
            <w:r>
              <w:rPr>
                <w:rStyle w:val="Style14"/>
                <w:b/>
                <w:sz w:val="20"/>
              </w:rPr>
              <w:t>Новый год 2017 Стоимость проживания</w:t>
            </w:r>
          </w:p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rStyle w:val="Style14"/>
                <w:b/>
                <w:sz w:val="20"/>
              </w:rPr>
            </w:pPr>
            <w:r>
              <w:rPr>
                <w:rStyle w:val="Style14"/>
                <w:b/>
                <w:sz w:val="20"/>
              </w:rPr>
              <w:t>с 31 декабря 2016 по 2 января 2017года</w:t>
            </w:r>
          </w:p>
        </w:tc>
      </w:tr>
      <w:tr>
        <w:trPr>
          <w:cantSplit w:val="false"/>
        </w:trPr>
        <w:tc>
          <w:tcPr>
            <w:tcW w:w="32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2-х местный стандарт №1, №2, №3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4 500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0"/>
              <w:ind w:left="0" w:right="0" w:hanging="0"/>
              <w:jc w:val="center"/>
              <w:rPr>
                <w:rStyle w:val="Style14"/>
                <w:b/>
              </w:rPr>
            </w:pPr>
            <w:r>
              <w:rPr>
                <w:rStyle w:val="Style14"/>
                <w:b/>
              </w:rPr>
              <w:t>6750 руб/сут/номер</w:t>
            </w:r>
          </w:p>
        </w:tc>
      </w:tr>
      <w:tr>
        <w:trPr>
          <w:cantSplit w:val="false"/>
        </w:trPr>
        <w:tc>
          <w:tcPr>
            <w:tcW w:w="32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2-х местный люкс №5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6 500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0"/>
              <w:ind w:left="0" w:right="0" w:hanging="0"/>
              <w:jc w:val="center"/>
              <w:rPr>
                <w:rStyle w:val="Style14"/>
                <w:b/>
              </w:rPr>
            </w:pPr>
            <w:r>
              <w:rPr>
                <w:rStyle w:val="Style14"/>
                <w:b/>
              </w:rPr>
              <w:t>9750 руб/сут/номер</w:t>
            </w:r>
          </w:p>
        </w:tc>
      </w:tr>
      <w:tr>
        <w:trPr>
          <w:cantSplit w:val="false"/>
        </w:trPr>
        <w:tc>
          <w:tcPr>
            <w:tcW w:w="32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2-х местный люкс №4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7000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0"/>
              <w:ind w:left="0" w:right="0" w:hanging="0"/>
              <w:jc w:val="center"/>
              <w:rPr>
                <w:rStyle w:val="Style14"/>
                <w:b/>
              </w:rPr>
            </w:pPr>
            <w:r>
              <w:rPr>
                <w:rStyle w:val="Style14"/>
                <w:b/>
              </w:rPr>
              <w:t>10 500 руб/сут/номер</w:t>
            </w:r>
          </w:p>
        </w:tc>
      </w:tr>
      <w:tr>
        <w:trPr>
          <w:cantSplit w:val="false"/>
        </w:trPr>
        <w:tc>
          <w:tcPr>
            <w:tcW w:w="32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2-х местный полу-люкс №6, №7, №8, №9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5500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0"/>
              <w:ind w:left="0" w:right="0" w:hanging="0"/>
              <w:jc w:val="center"/>
              <w:rPr>
                <w:rStyle w:val="Style14"/>
                <w:b/>
              </w:rPr>
            </w:pPr>
            <w:r>
              <w:rPr>
                <w:rStyle w:val="Style14"/>
                <w:b/>
              </w:rPr>
              <w:t>8250 руб/сут/номер</w:t>
            </w:r>
          </w:p>
        </w:tc>
      </w:tr>
      <w:tr>
        <w:trPr>
          <w:cantSplit w:val="false"/>
        </w:trPr>
        <w:tc>
          <w:tcPr>
            <w:tcW w:w="32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2-х местный суперлюкс №10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0"/>
              <w:ind w:left="0" w:right="0" w:hanging="0"/>
              <w:jc w:val="center"/>
              <w:rPr>
                <w:rStyle w:val="Style14"/>
                <w:b/>
              </w:rPr>
            </w:pPr>
            <w:r>
              <w:rPr>
                <w:rStyle w:val="Style14"/>
                <w:b/>
              </w:rPr>
              <w:t>15 000 руб/сут/номер</w:t>
            </w:r>
          </w:p>
        </w:tc>
      </w:tr>
      <w:tr>
        <w:trPr>
          <w:cantSplit w:val="false"/>
        </w:trPr>
        <w:tc>
          <w:tcPr>
            <w:tcW w:w="32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left"/>
              <w:rPr/>
            </w:pPr>
            <w:r>
              <w:rPr/>
              <w:t>2-х местный люкс №11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8000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0"/>
              <w:ind w:left="0" w:right="0" w:hanging="0"/>
              <w:jc w:val="center"/>
              <w:rPr>
                <w:rStyle w:val="Style14"/>
                <w:b/>
              </w:rPr>
            </w:pPr>
            <w:r>
              <w:rPr>
                <w:rStyle w:val="Style14"/>
                <w:b/>
              </w:rPr>
              <w:t>12 000 руб/сут/номер</w:t>
            </w:r>
          </w:p>
        </w:tc>
      </w:tr>
    </w:tbl>
    <w:p>
      <w:pPr>
        <w:pStyle w:val="Style18"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  <w:t>Залоговая сумма за мини – бар составляет 2000 руб.</w:t>
      </w:r>
    </w:p>
    <w:p>
      <w:pPr>
        <w:pStyle w:val="Style18"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  <w:t>Предоплата за комнаты, составляет 50% от стоимости заказа.</w:t>
      </w:r>
    </w:p>
    <w:p>
      <w:pPr>
        <w:pStyle w:val="Style18"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  <w:t>В выходные и праздничные дни предоплата 100%. </w:t>
      </w:r>
    </w:p>
    <w:p>
      <w:pPr>
        <w:pStyle w:val="Style18"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rPr>
          <w:rStyle w:val="Style14"/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0"/>
        </w:rPr>
      </w:pPr>
      <w:r>
        <w:rPr>
          <w:rStyle w:val="Style14"/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0"/>
        </w:rPr>
        <w:t>Питание:</w:t>
      </w:r>
    </w:p>
    <w:p>
      <w:pPr>
        <w:pStyle w:val="Style18"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  <w:t>За обслуживание в кафе, наценка составляет 10% от стоимости заказа</w:t>
      </w:r>
    </w:p>
    <w:p>
      <w:pPr>
        <w:pStyle w:val="Style18"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rPr>
          <w:rStyle w:val="Style14"/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0"/>
        </w:rPr>
      </w:pPr>
      <w:r>
        <w:rPr>
          <w:rStyle w:val="Style14"/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0"/>
        </w:rPr>
        <w:t>Дополнительные услуги:</w:t>
      </w:r>
    </w:p>
    <w:p>
      <w:pPr>
        <w:pStyle w:val="Style18"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  <w:t>Для проживающих в гостинице, сутки и более, баня №1 – 1700 руб/час, баня №2 - 1400 руб/час</w:t>
      </w:r>
    </w:p>
    <w:p>
      <w:pPr>
        <w:pStyle w:val="Style18"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  <w:t>Прокат беседки с мангалом маленькой (до 6 человек) с 09-00 до 22-00 3000 рублей. До 10 человек - 5000 рублей. </w:t>
      </w:r>
    </w:p>
    <w:p>
      <w:pPr>
        <w:pStyle w:val="Style18"/>
        <w:spacing w:before="0" w:after="140"/>
        <w:rPr/>
      </w:pPr>
      <w:r>
        <w:rPr/>
      </w:r>
    </w:p>
    <w:sectPr>
      <w:type w:val="nextPage"/>
      <w:pgSz w:w="11906" w:h="16838"/>
      <w:pgMar w:left="851" w:right="851" w:header="0" w:top="567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Open Sans">
    <w:altName w:val="sans-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ejaVu Sans" w:cs="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9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iPriority="10" w:unhideWhenUsed="0" w:name="Title"/>
    <w:lsdException w:uiPriority="1" w:name="Default Paragraph Fon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ejaVu Sans" w:cs=""/>
      <w:color w:val="00000A"/>
      <w:sz w:val="22"/>
      <w:szCs w:val="22"/>
      <w:lang w:val="ru-RU" w:eastAsia="ru-RU" w:bidi="ar-SA"/>
    </w:rPr>
  </w:style>
  <w:style w:type="paragraph" w:styleId="2">
    <w:name w:val="Заголовок 2"/>
    <w:uiPriority w:val="9"/>
    <w:qFormat/>
    <w:link w:val="20"/>
    <w:rsid w:val="0017486d"/>
    <w:basedOn w:val="Normal"/>
    <w:pPr>
      <w:outlineLvl w:val="1"/>
    </w:pPr>
    <w:rPr/>
  </w:style>
  <w:style w:type="paragraph" w:styleId="4">
    <w:name w:val="Заголовок 4"/>
    <w:basedOn w:val="Style17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21" w:customStyle="1">
    <w:name w:val="Заголовок 2 Знак"/>
    <w:uiPriority w:val="9"/>
    <w:link w:val="2"/>
    <w:rsid w:val="0017486d"/>
    <w:basedOn w:val="DefaultParagraphFont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yle12">
    <w:name w:val="Интернет-ссылка"/>
    <w:uiPriority w:val="99"/>
    <w:semiHidden/>
    <w:unhideWhenUsed/>
    <w:rsid w:val="0017486d"/>
    <w:basedOn w:val="DefaultParagraphFont"/>
    <w:rPr>
      <w:color w:val="0000FF"/>
      <w:u w:val="single"/>
      <w:lang w:val="zxx" w:eastAsia="zxx" w:bidi="zxx"/>
    </w:rPr>
  </w:style>
  <w:style w:type="character" w:styleId="Applestylespan" w:customStyle="1">
    <w:name w:val="apple-style-span"/>
    <w:rsid w:val="0017486d"/>
    <w:basedOn w:val="DefaultParagraphFont"/>
    <w:rPr/>
  </w:style>
  <w:style w:type="character" w:styleId="Strong">
    <w:name w:val="Strong"/>
    <w:uiPriority w:val="22"/>
    <w:qFormat/>
    <w:rsid w:val="0017486d"/>
    <w:basedOn w:val="DefaultParagraphFont"/>
    <w:rPr>
      <w:b/>
      <w:bCs/>
    </w:rPr>
  </w:style>
  <w:style w:type="character" w:styleId="Articleseperator" w:customStyle="1">
    <w:name w:val="article_seperator"/>
    <w:rsid w:val="0017486d"/>
    <w:basedOn w:val="DefaultParagraphFont"/>
    <w:rPr/>
  </w:style>
  <w:style w:type="character" w:styleId="Articleseparator" w:customStyle="1">
    <w:name w:val="article_separator"/>
    <w:rsid w:val="0017486d"/>
    <w:basedOn w:val="DefaultParagraphFont"/>
    <w:rPr/>
  </w:style>
  <w:style w:type="character" w:styleId="Style13" w:customStyle="1">
    <w:name w:val="Текст выноски Знак"/>
    <w:uiPriority w:val="99"/>
    <w:semiHidden/>
    <w:link w:val="a6"/>
    <w:rsid w:val="00301a4d"/>
    <w:basedOn w:val="DefaultParagraphFont"/>
    <w:rPr>
      <w:rFonts w:ascii="Tahoma" w:hAnsi="Tahoma" w:cs="Tahoma"/>
      <w:sz w:val="16"/>
      <w:szCs w:val="16"/>
    </w:rPr>
  </w:style>
  <w:style w:type="character" w:styleId="ListLabel1">
    <w:name w:val="ListLabel 1"/>
    <w:rPr>
      <w:sz w:val="20"/>
    </w:rPr>
  </w:style>
  <w:style w:type="character" w:styleId="Style14">
    <w:name w:val="Выделение жирным"/>
    <w:rPr>
      <w:b/>
      <w:bCs/>
    </w:rPr>
  </w:style>
  <w:style w:type="character" w:styleId="Style15">
    <w:name w:val="Выделение"/>
    <w:rPr>
      <w:i/>
      <w:iCs/>
    </w:rPr>
  </w:style>
  <w:style w:type="character" w:styleId="Style16">
    <w:name w:val="Маркеры списка"/>
    <w:rPr>
      <w:rFonts w:ascii="OpenSymbol" w:hAnsi="OpenSymbol" w:eastAsia="OpenSymbol" w:cs="OpenSymbol"/>
    </w:rPr>
  </w:style>
  <w:style w:type="character" w:styleId="ListLabel2">
    <w:name w:val="ListLabel 2"/>
    <w:rPr>
      <w:rFonts w:cs="Symbol"/>
    </w:rPr>
  </w:style>
  <w:style w:type="character" w:styleId="ListLabel3">
    <w:name w:val="ListLabel 3"/>
    <w:rPr>
      <w:rFonts w:cs="Symbol"/>
    </w:rPr>
  </w:style>
  <w:style w:type="character" w:styleId="ListLabel4">
    <w:name w:val="ListLabel 4"/>
    <w:rPr>
      <w:rFonts w:cs="Symbol"/>
    </w:rPr>
  </w:style>
  <w:style w:type="character" w:styleId="ListLabel5">
    <w:name w:val="ListLabel 5"/>
    <w:rPr>
      <w:rFonts w:cs="Symbol"/>
    </w:rPr>
  </w:style>
  <w:style w:type="character" w:styleId="ListLabel6">
    <w:name w:val="ListLabel 6"/>
    <w:rPr>
      <w:rFonts w:cs="Symbol"/>
    </w:rPr>
  </w:style>
  <w:style w:type="character" w:styleId="ListLabel7">
    <w:name w:val="ListLabel 7"/>
    <w:rPr>
      <w:rFonts w:cs="Symbol"/>
    </w:rPr>
  </w:style>
  <w:style w:type="character" w:styleId="ListLabel8">
    <w:name w:val="ListLabel 8"/>
    <w:rPr>
      <w:rFonts w:cs="Symbol"/>
    </w:rPr>
  </w:style>
  <w:style w:type="character" w:styleId="ListLabel9">
    <w:name w:val="ListLabel 9"/>
    <w:rPr>
      <w:rFonts w:cs="Symbol"/>
    </w:rPr>
  </w:style>
  <w:style w:type="character" w:styleId="ListLabel10">
    <w:name w:val="ListLabel 10"/>
    <w:rPr>
      <w:rFonts w:cs="Symbol"/>
    </w:rPr>
  </w:style>
  <w:style w:type="paragraph" w:styleId="Style17">
    <w:name w:val="Заголовок"/>
    <w:basedOn w:val="Normal"/>
    <w:next w:val="Style18"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FreeSans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pPr>
      <w:suppressLineNumbers/>
    </w:pPr>
    <w:rPr>
      <w:rFonts w:cs="FreeSans"/>
    </w:rPr>
  </w:style>
  <w:style w:type="paragraph" w:styleId="NormalWeb">
    <w:name w:val="Normal (Web)"/>
    <w:uiPriority w:val="99"/>
    <w:unhideWhenUsed/>
    <w:rsid w:val="0017486d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uiPriority w:val="99"/>
    <w:semiHidden/>
    <w:unhideWhenUsed/>
    <w:link w:val="a7"/>
    <w:rsid w:val="00301a4d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Содержимое таблицы"/>
    <w:basedOn w:val="Normal"/>
    <w:pPr/>
    <w:rPr/>
  </w:style>
  <w:style w:type="paragraph" w:styleId="Style23">
    <w:name w:val="Заголовок таблицы"/>
    <w:basedOn w:val="Style22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057cef"/>
    <w:pPr>
      <w:spacing w:lineRule="auto" w:line="240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2013-08-21T23:29:00Z</dcterms:created>
  <dc:creator>Marina</dc:creator>
  <dc:language>ru-RU</dc:language>
  <cp:lastModifiedBy>Агент</cp:lastModifiedBy>
  <cp:lastPrinted>2012-09-04T05:40:00Z</cp:lastPrinted>
  <dcterms:modified xsi:type="dcterms:W3CDTF">2013-08-21T23:52:00Z</dcterms:modified>
  <cp:revision>7</cp:revision>
</cp:coreProperties>
</file>